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1B7" w:rsidRPr="006631B7" w:rsidRDefault="006631B7" w:rsidP="006631B7">
      <w:pPr>
        <w:shd w:val="clear" w:color="auto" w:fill="FFFFFF"/>
        <w:spacing w:after="0" w:line="450" w:lineRule="atLeast"/>
        <w:jc w:val="center"/>
        <w:outlineLvl w:val="0"/>
        <w:rPr>
          <w:rFonts w:ascii="Arial" w:eastAsia="Times New Roman" w:hAnsi="Arial" w:cs="Arial"/>
          <w:b/>
          <w:bCs/>
          <w:color w:val="000000"/>
          <w:kern w:val="36"/>
          <w:sz w:val="30"/>
          <w:szCs w:val="30"/>
          <w:lang w:eastAsia="ru-RU"/>
        </w:rPr>
      </w:pPr>
      <w:r w:rsidRPr="006631B7">
        <w:rPr>
          <w:rFonts w:ascii="Arial" w:eastAsia="Times New Roman" w:hAnsi="Arial" w:cs="Arial"/>
          <w:b/>
          <w:bCs/>
          <w:color w:val="000000"/>
          <w:kern w:val="36"/>
          <w:sz w:val="30"/>
          <w:szCs w:val="30"/>
          <w:lang w:eastAsia="ru-RU"/>
        </w:rPr>
        <w:t>Категории риска причинения вреда (ущерба) и индикаторы риска нарушения обязательных требований</w:t>
      </w:r>
    </w:p>
    <w:p w:rsidR="006631B7" w:rsidRPr="006631B7" w:rsidRDefault="006631B7" w:rsidP="006631B7">
      <w:pPr>
        <w:shd w:val="clear" w:color="auto" w:fill="FFFFFF"/>
        <w:spacing w:after="0" w:line="360" w:lineRule="atLeast"/>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6631B7" w:rsidRPr="006631B7" w:rsidRDefault="006631B7" w:rsidP="006631B7">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1) чрезвычайно высокий риск;</w:t>
      </w:r>
    </w:p>
    <w:p w:rsidR="006631B7" w:rsidRPr="006631B7" w:rsidRDefault="006631B7" w:rsidP="006631B7">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2) высокий риск;</w:t>
      </w:r>
    </w:p>
    <w:p w:rsidR="006631B7" w:rsidRPr="006631B7" w:rsidRDefault="006631B7" w:rsidP="006631B7">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3) значительный риск;</w:t>
      </w:r>
    </w:p>
    <w:p w:rsidR="006631B7" w:rsidRPr="006631B7" w:rsidRDefault="006631B7" w:rsidP="006631B7">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4) средний риск;</w:t>
      </w:r>
    </w:p>
    <w:p w:rsidR="006631B7" w:rsidRPr="006631B7" w:rsidRDefault="006631B7" w:rsidP="006631B7">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5) умеренный риск;</w:t>
      </w:r>
    </w:p>
    <w:p w:rsidR="006631B7" w:rsidRPr="006631B7" w:rsidRDefault="006631B7" w:rsidP="006631B7">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6) низкий риск.</w:t>
      </w:r>
    </w:p>
    <w:p w:rsidR="006631B7" w:rsidRPr="006631B7" w:rsidRDefault="006631B7" w:rsidP="006631B7">
      <w:pPr>
        <w:shd w:val="clear" w:color="auto" w:fill="FFFFFF"/>
        <w:spacing w:after="0" w:line="360" w:lineRule="atLeast"/>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6631B7" w:rsidRPr="006631B7" w:rsidRDefault="006631B7" w:rsidP="006631B7">
      <w:pPr>
        <w:shd w:val="clear" w:color="auto" w:fill="FFFFFF"/>
        <w:spacing w:after="0" w:line="360" w:lineRule="atLeast"/>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6631B7" w:rsidRPr="006631B7" w:rsidRDefault="006631B7" w:rsidP="006631B7">
      <w:pPr>
        <w:shd w:val="clear" w:color="auto" w:fill="FFFFFF"/>
        <w:spacing w:after="0" w:line="360" w:lineRule="atLeast"/>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631B7" w:rsidRPr="006631B7" w:rsidRDefault="006631B7" w:rsidP="006631B7">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w:t>
      </w:r>
      <w:r w:rsidRPr="006631B7">
        <w:rPr>
          <w:rFonts w:ascii="Times New Roman" w:eastAsia="Times New Roman" w:hAnsi="Times New Roman" w:cs="Times New Roman"/>
          <w:color w:val="000000"/>
          <w:sz w:val="30"/>
          <w:szCs w:val="30"/>
          <w:lang w:eastAsia="ru-RU"/>
        </w:rPr>
        <w:lastRenderedPageBreak/>
        <w:t>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6631B7" w:rsidRPr="006631B7" w:rsidRDefault="006631B7" w:rsidP="006631B7">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w:t>
      </w:r>
      <w:bookmarkStart w:id="0" w:name="_GoBack"/>
      <w:bookmarkEnd w:id="0"/>
      <w:r w:rsidRPr="006631B7">
        <w:rPr>
          <w:rFonts w:ascii="Times New Roman" w:eastAsia="Times New Roman" w:hAnsi="Times New Roman" w:cs="Times New Roman"/>
          <w:color w:val="000000"/>
          <w:sz w:val="30"/>
          <w:szCs w:val="30"/>
          <w:lang w:eastAsia="ru-RU"/>
        </w:rPr>
        <w:t>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6631B7" w:rsidRPr="006631B7" w:rsidRDefault="006631B7" w:rsidP="006631B7">
      <w:pPr>
        <w:shd w:val="clear" w:color="auto" w:fill="FFFFFF"/>
        <w:spacing w:after="0" w:line="360" w:lineRule="atLeast"/>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7. При определении критериев риска оценка добросовестности контролируемых лиц проводится с учетом следующих сведений (при их наличии):</w:t>
      </w:r>
    </w:p>
    <w:p w:rsidR="006631B7" w:rsidRPr="006631B7" w:rsidRDefault="006631B7" w:rsidP="006631B7">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6631B7" w:rsidRPr="006631B7" w:rsidRDefault="006631B7" w:rsidP="006631B7">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2) наличие внедренных сертифицированных систем внутреннего контроля в соответствующей сфере деятельности;</w:t>
      </w:r>
    </w:p>
    <w:p w:rsidR="006631B7" w:rsidRPr="006631B7" w:rsidRDefault="006631B7" w:rsidP="006631B7">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3) предоставление контролируемым лицом доступа контрольному (надзорному) органу к своим информационным ресурсам;</w:t>
      </w:r>
    </w:p>
    <w:p w:rsidR="006631B7" w:rsidRPr="006631B7" w:rsidRDefault="006631B7" w:rsidP="006631B7">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4) независимая оценка соблюдения обязательных требований;</w:t>
      </w:r>
    </w:p>
    <w:p w:rsidR="006631B7" w:rsidRPr="006631B7" w:rsidRDefault="006631B7" w:rsidP="006631B7">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5) добровольная сертификация, подтверждающая повышенный необходимый уровень безопасности охраняемых законом ценностей;</w:t>
      </w:r>
    </w:p>
    <w:p w:rsidR="006631B7" w:rsidRPr="006631B7" w:rsidRDefault="006631B7" w:rsidP="006631B7">
      <w:pPr>
        <w:shd w:val="clear" w:color="auto" w:fill="FFFFFF"/>
        <w:spacing w:after="0" w:line="360" w:lineRule="atLeast"/>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631B7" w:rsidRPr="006631B7" w:rsidRDefault="006631B7" w:rsidP="006631B7">
      <w:pPr>
        <w:shd w:val="clear" w:color="auto" w:fill="FFFFFF"/>
        <w:spacing w:after="0" w:line="360" w:lineRule="atLeast"/>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w:t>
      </w:r>
      <w:r w:rsidRPr="006631B7">
        <w:rPr>
          <w:rFonts w:ascii="Times New Roman" w:eastAsia="Times New Roman" w:hAnsi="Times New Roman" w:cs="Times New Roman"/>
          <w:color w:val="000000"/>
          <w:sz w:val="30"/>
          <w:szCs w:val="30"/>
          <w:lang w:eastAsia="ru-RU"/>
        </w:rPr>
        <w:lastRenderedPageBreak/>
        <w:t>отнесения его деятельности и (или) принадлежащих ему (используемых им) иных объектов контроля к соответствующей категории риска.</w:t>
      </w:r>
    </w:p>
    <w:p w:rsidR="006631B7" w:rsidRPr="006631B7" w:rsidRDefault="006631B7" w:rsidP="006631B7">
      <w:pPr>
        <w:shd w:val="clear" w:color="auto" w:fill="FFFFFF"/>
        <w:spacing w:after="0" w:line="360" w:lineRule="atLeast"/>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631B7" w:rsidRPr="006631B7" w:rsidRDefault="006631B7" w:rsidP="006631B7">
      <w:pPr>
        <w:shd w:val="clear" w:color="auto" w:fill="FFFFFF"/>
        <w:spacing w:after="0" w:line="360" w:lineRule="atLeast"/>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10.</w:t>
      </w:r>
      <w:r w:rsidRPr="006631B7">
        <w:rPr>
          <w:rFonts w:ascii="Times New Roman" w:eastAsia="Times New Roman" w:hAnsi="Times New Roman" w:cs="Times New Roman"/>
          <w:color w:val="000000" w:themeColor="text1"/>
          <w:sz w:val="30"/>
          <w:szCs w:val="30"/>
          <w:lang w:eastAsia="ru-RU"/>
        </w:rPr>
        <w:t> </w:t>
      </w:r>
      <w:hyperlink r:id="rId4" w:anchor="dst100924" w:history="1">
        <w:r w:rsidRPr="006631B7">
          <w:rPr>
            <w:rFonts w:ascii="Times New Roman" w:eastAsia="Times New Roman" w:hAnsi="Times New Roman" w:cs="Times New Roman"/>
            <w:color w:val="000000" w:themeColor="text1"/>
            <w:sz w:val="30"/>
            <w:szCs w:val="30"/>
            <w:lang w:eastAsia="ru-RU"/>
          </w:rPr>
          <w:t>Перечень</w:t>
        </w:r>
      </w:hyperlink>
      <w:r w:rsidRPr="006631B7">
        <w:rPr>
          <w:rFonts w:ascii="Times New Roman" w:eastAsia="Times New Roman" w:hAnsi="Times New Roman" w:cs="Times New Roman"/>
          <w:color w:val="000000"/>
          <w:sz w:val="30"/>
          <w:szCs w:val="30"/>
          <w:lang w:eastAsia="ru-RU"/>
        </w:rPr>
        <w:t> индикаторов риска нарушения обязательных требований по видам контроля утверждается:</w:t>
      </w:r>
    </w:p>
    <w:p w:rsidR="006631B7" w:rsidRPr="006631B7" w:rsidRDefault="006631B7" w:rsidP="006631B7">
      <w:pPr>
        <w:shd w:val="clear" w:color="auto" w:fill="FFFFFF"/>
        <w:spacing w:after="0" w:line="360" w:lineRule="atLeast"/>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631B7" w:rsidRPr="006631B7" w:rsidRDefault="006631B7" w:rsidP="006631B7">
      <w:pPr>
        <w:shd w:val="clear" w:color="auto" w:fill="FFFFFF"/>
        <w:spacing w:after="0" w:line="360" w:lineRule="atLeast"/>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2) для вида регионального контроля - высшим исполнительным органом государственной власти субъекта Российской Федерации;</w:t>
      </w:r>
    </w:p>
    <w:p w:rsidR="006631B7" w:rsidRPr="006631B7" w:rsidRDefault="006631B7" w:rsidP="006631B7">
      <w:pPr>
        <w:shd w:val="clear" w:color="auto" w:fill="FFFFFF"/>
        <w:spacing w:line="360" w:lineRule="atLeast"/>
        <w:rPr>
          <w:rFonts w:ascii="Times New Roman" w:eastAsia="Times New Roman" w:hAnsi="Times New Roman" w:cs="Times New Roman"/>
          <w:color w:val="000000"/>
          <w:sz w:val="30"/>
          <w:szCs w:val="30"/>
          <w:lang w:eastAsia="ru-RU"/>
        </w:rPr>
      </w:pPr>
      <w:r w:rsidRPr="006631B7">
        <w:rPr>
          <w:rFonts w:ascii="Times New Roman" w:eastAsia="Times New Roman" w:hAnsi="Times New Roman" w:cs="Times New Roman"/>
          <w:color w:val="000000"/>
          <w:sz w:val="30"/>
          <w:szCs w:val="30"/>
          <w:lang w:eastAsia="ru-RU"/>
        </w:rPr>
        <w:t>3) для вида муниципального контроля - представительным органом муниципального образования.</w:t>
      </w:r>
    </w:p>
    <w:p w:rsidR="0027323E" w:rsidRDefault="0027323E"/>
    <w:sectPr w:rsidR="00273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46"/>
    <w:rsid w:val="0027323E"/>
    <w:rsid w:val="002771CE"/>
    <w:rsid w:val="006631B7"/>
    <w:rsid w:val="006F4D0E"/>
    <w:rsid w:val="00E8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5B60"/>
  <w15:chartTrackingRefBased/>
  <w15:docId w15:val="{3AEB5DA8-147C-44AE-84F6-0CE5FB77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887960">
      <w:bodyDiv w:val="1"/>
      <w:marLeft w:val="0"/>
      <w:marRight w:val="0"/>
      <w:marTop w:val="0"/>
      <w:marBottom w:val="0"/>
      <w:divBdr>
        <w:top w:val="none" w:sz="0" w:space="0" w:color="auto"/>
        <w:left w:val="none" w:sz="0" w:space="0" w:color="auto"/>
        <w:bottom w:val="none" w:sz="0" w:space="0" w:color="auto"/>
        <w:right w:val="none" w:sz="0" w:space="0" w:color="auto"/>
      </w:divBdr>
      <w:divsChild>
        <w:div w:id="1920014824">
          <w:marLeft w:val="0"/>
          <w:marRight w:val="0"/>
          <w:marTop w:val="0"/>
          <w:marBottom w:val="600"/>
          <w:divBdr>
            <w:top w:val="none" w:sz="0" w:space="0" w:color="auto"/>
            <w:left w:val="none" w:sz="0" w:space="0" w:color="auto"/>
            <w:bottom w:val="none" w:sz="0" w:space="0" w:color="auto"/>
            <w:right w:val="none" w:sz="0" w:space="0" w:color="auto"/>
          </w:divBdr>
        </w:div>
        <w:div w:id="364259971">
          <w:marLeft w:val="0"/>
          <w:marRight w:val="0"/>
          <w:marTop w:val="0"/>
          <w:marBottom w:val="360"/>
          <w:divBdr>
            <w:top w:val="none" w:sz="0" w:space="0" w:color="auto"/>
            <w:left w:val="none" w:sz="0" w:space="0" w:color="auto"/>
            <w:bottom w:val="none" w:sz="0" w:space="0" w:color="auto"/>
            <w:right w:val="none" w:sz="0" w:space="0" w:color="auto"/>
          </w:divBdr>
          <w:divsChild>
            <w:div w:id="1854949740">
              <w:marLeft w:val="0"/>
              <w:marRight w:val="0"/>
              <w:marTop w:val="0"/>
              <w:marBottom w:val="0"/>
              <w:divBdr>
                <w:top w:val="none" w:sz="0" w:space="0" w:color="auto"/>
                <w:left w:val="none" w:sz="0" w:space="0" w:color="auto"/>
                <w:bottom w:val="none" w:sz="0" w:space="0" w:color="auto"/>
                <w:right w:val="none" w:sz="0" w:space="0" w:color="auto"/>
              </w:divBdr>
            </w:div>
            <w:div w:id="1353071573">
              <w:marLeft w:val="0"/>
              <w:marRight w:val="0"/>
              <w:marTop w:val="0"/>
              <w:marBottom w:val="0"/>
              <w:divBdr>
                <w:top w:val="none" w:sz="0" w:space="0" w:color="auto"/>
                <w:left w:val="none" w:sz="0" w:space="0" w:color="auto"/>
                <w:bottom w:val="none" w:sz="0" w:space="0" w:color="auto"/>
                <w:right w:val="none" w:sz="0" w:space="0" w:color="auto"/>
              </w:divBdr>
            </w:div>
            <w:div w:id="1686663894">
              <w:marLeft w:val="0"/>
              <w:marRight w:val="0"/>
              <w:marTop w:val="0"/>
              <w:marBottom w:val="0"/>
              <w:divBdr>
                <w:top w:val="none" w:sz="0" w:space="0" w:color="auto"/>
                <w:left w:val="none" w:sz="0" w:space="0" w:color="auto"/>
                <w:bottom w:val="none" w:sz="0" w:space="0" w:color="auto"/>
                <w:right w:val="none" w:sz="0" w:space="0" w:color="auto"/>
              </w:divBdr>
            </w:div>
          </w:divsChild>
        </w:div>
        <w:div w:id="2059470721">
          <w:marLeft w:val="0"/>
          <w:marRight w:val="0"/>
          <w:marTop w:val="240"/>
          <w:marBottom w:val="9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213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802</Words>
  <Characters>4574</Characters>
  <Application>Microsoft Office Word</Application>
  <DocSecurity>0</DocSecurity>
  <Lines>38</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2022-03-15T04:43:00Z</dcterms:created>
  <dcterms:modified xsi:type="dcterms:W3CDTF">2022-03-15T04:46:00Z</dcterms:modified>
</cp:coreProperties>
</file>